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Kulkarni Subodh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1008"/>
        <w:gridCol w:w="431"/>
        <w:gridCol w:w="983"/>
        <w:gridCol w:w="1129"/>
        <w:gridCol w:w="97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0.9638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181,111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33,490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214,601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43,190</w:t>
            </w:r>
            <w:r>
              <w:rPr>
                <w:rFonts w:ascii="Times;serif" w:hAnsi="Times;serif"/>
                <w:color w:val="008000"/>
                <w:position w:val="7"/>
                <w:sz w:val="16"/>
                <w:sz w:val="20"/>
                <w:shd w:fill="FFFFFF" w:val="clear"/>
              </w:rPr>
              <w:t>(1)</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26.2292</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171,411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61,000</w:t>
            </w:r>
            <w:r>
              <w:rPr>
                <w:rFonts w:ascii="Times;serif" w:hAnsi="Times;serif"/>
                <w:color w:val="008000"/>
                <w:position w:val="7"/>
                <w:sz w:val="16"/>
                <w:sz w:val="20"/>
                <w:shd w:fill="FFFFFF" w:val="clear"/>
              </w:rPr>
              <w:t>(1)</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24.3781</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110,411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888,889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33,490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966,510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in order to pay the exercise price of stock options and/or to cover certain taxes in connection with the exercise of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$26.20 to $26.69,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$24.08 to $24.73,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One-thirty-sixth (1/36th) of this option vested and became exercisable on December 22, 2023, with the remainder vesting in equal monthly installments on the 22nd day of each calendar month thereafter,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One-thirty-sixth (1/36th) of this option vested and became exercisable on December 15, 2024, with the remainder vesting in equal monthly installments on the 15th day of each calendar month thereafter, subject to the Reporting Person's continuous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8191"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5005</Characters>
  <CharactersWithSpaces>5817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