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Johnson Ray O</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Rigetti Computing,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RGTI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1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RIGETTI COMPUTING, INC.</w:t>
            </w:r>
          </w:p>
        </w:tc>
        <w:tc>
          <w:tcPr>
            <w:tcW w:w="2180" w:type="dxa"/>
            <w:vAlign w:val="bottom"/>
            <w:gridSpan w:val="3"/>
            <w:vMerge w:val="continue"/>
          </w:tcPr>
          <w:p>
            <w:pPr>
              <w:spacing w:after="0"/>
              <w:rPr>
                <w:sz w:val="11"/>
                <w:szCs w:val="11"/>
                <w:color w:val="auto"/>
              </w:rPr>
            </w:pPr>
          </w:p>
        </w:tc>
        <w:tc>
          <w:tcPr>
            <w:tcW w:w="1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775 HEINZ AVENUE</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2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00" w:type="dxa"/>
            <w:vAlign w:val="bottom"/>
            <w:gridSpan w:val="3"/>
            <w:vMerge w:val="continue"/>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BERKELEY</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94710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jc w:val="center"/>
              <w:ind w:left="4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47"/>
              <w:spacing w:after="0"/>
              <w:rPr>
                <w:sz w:val="20"/>
                <w:szCs w:val="20"/>
                <w:color w:val="auto"/>
              </w:rPr>
            </w:pPr>
            <w:r>
              <w:rPr>
                <w:rFonts w:ascii="Times New Roman" w:cs="Times New Roman" w:eastAsia="Times New Roman" w:hAnsi="Times New Roman"/>
                <w:sz w:val="17"/>
                <w:szCs w:val="17"/>
                <w:color w:val="0000FF"/>
              </w:rPr>
              <w:t>06/08/2026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116,217</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21.2782</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177,244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47"/>
              <w:spacing w:after="0"/>
              <w:rPr>
                <w:sz w:val="20"/>
                <w:szCs w:val="20"/>
                <w:color w:val="auto"/>
              </w:rPr>
            </w:pPr>
            <w:r>
              <w:rPr>
                <w:rFonts w:ascii="Times New Roman" w:cs="Times New Roman" w:eastAsia="Times New Roman" w:hAnsi="Times New Roman"/>
                <w:sz w:val="17"/>
                <w:szCs w:val="17"/>
                <w:color w:val="0000FF"/>
              </w:rPr>
              <w:t>06/08/2026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5,971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21.764</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171,273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47"/>
              <w:spacing w:after="0"/>
              <w:rPr>
                <w:sz w:val="20"/>
                <w:szCs w:val="20"/>
                <w:color w:val="auto"/>
              </w:rPr>
            </w:pPr>
            <w:r>
              <w:rPr>
                <w:rFonts w:ascii="Times New Roman" w:cs="Times New Roman" w:eastAsia="Times New Roman" w:hAnsi="Times New Roman"/>
                <w:sz w:val="17"/>
                <w:szCs w:val="17"/>
                <w:color w:val="0000FF"/>
              </w:rPr>
              <w:t>06/09/2026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9,208</w:t>
            </w:r>
            <w:r>
              <w:rPr>
                <w:rFonts w:ascii="Times New Roman" w:cs="Times New Roman" w:eastAsia="Times New Roman" w:hAnsi="Times New Roman"/>
                <w:sz w:val="22"/>
                <w:szCs w:val="22"/>
                <w:color w:val="008000"/>
                <w:w w:val="93"/>
                <w:vertAlign w:val="superscript"/>
              </w:rPr>
              <w:t>(4)</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180,481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March 12, 2025, and modified on March 9, 2026.</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$20.725 to $21.72,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$21.725 to $21.82,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annual grant of restricted stock units ("RSUs") for service as a director of the Issuer. The shares underlying the RSUs will vest in full on the earlier of (i) the date of the Issuer's 2027 annual meeting of the stockholders (or the date immediately prior to such annual meeting if the Reporting Person's service as a director ends at such annual meeting) or (ii) on June 9, 2027, each subject to the Reporting Person's continuous service with the Issuer as of the applicable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Jeffrey Bertelsen, Attorney- </w:t>
      </w:r>
      <w:r>
        <w:rPr>
          <w:rFonts w:ascii="Times New Roman" w:cs="Times New Roman" w:eastAsia="Times New Roman" w:hAnsi="Times New Roman"/>
          <w:sz w:val="33"/>
          <w:szCs w:val="33"/>
          <w:color w:val="0000FF"/>
          <w:vertAlign w:val="subscript"/>
        </w:rPr>
        <w:t>06/10/2026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0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84685" TargetMode="External"/><Relationship Id="rId14" Type="http://schemas.openxmlformats.org/officeDocument/2006/relationships/hyperlink" Target="http://www.sec.gov/cgi-bin/browse-edgar?action=getcompany&amp;CIK=0001838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2026-06-10T07:07:59Z</dcterms:created>
  <dcterms:modified xsi:type="dcterms:W3CDTF">2026-06-10T07:07:59Z</dcterms:modified>
</cp:coreProperties>
</file>