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611d2_8k.htm"/>
      <w:bookmarkStart w:id="1" w:name="kstm2623611d2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8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RIGETTI COMPUTING,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819"/>
            <w:bookmarkEnd w:id="6"/>
            <w:r>
              <w:rPr>
                <w:rFonts w:ascii="Times New Roman;Times;Serif" w:hAnsi="Times New Roman;Times;Serif"/>
                <w:b/>
                <w:sz w:val="20"/>
              </w:rPr>
              <w:t>001-40140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88-0950636</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left"/>
              <w:rPr/>
            </w:pPr>
            <w:bookmarkStart w:id="8" w:name="xdx_903_edei--EntityAddressAddressLine1_"/>
            <w:bookmarkEnd w:id="8"/>
            <w:r>
              <w:rPr>
                <w:rFonts w:ascii="Times New Roman;Times;Serif" w:hAnsi="Times New Roman;Times;Serif"/>
                <w:b/>
                <w:sz w:val="20"/>
              </w:rPr>
              <w:t xml:space="preserve">775 Heinz Avenue, </w:t>
            </w:r>
            <w:bookmarkStart w:id="9" w:name="xdx_900_edei--EntityAddressCityOrTown_c2"/>
            <w:bookmarkEnd w:id="9"/>
            <w:r>
              <w:rPr>
                <w:rFonts w:ascii="Times New Roman;Times;Serif" w:hAnsi="Times New Roman;Times;Serif"/>
                <w:b/>
                <w:sz w:val="20"/>
              </w:rPr>
              <w:t xml:space="preserve">Berkeley, </w:t>
            </w:r>
            <w:bookmarkStart w:id="10" w:name="xdx_904_edei--EntityAddressStateOrProvin"/>
            <w:bookmarkEnd w:id="10"/>
            <w:r>
              <w:rPr>
                <w:rFonts w:ascii="Times New Roman;Times;Serif" w:hAnsi="Times New Roman;Times;Serif"/>
                <w:b/>
                <w:sz w:val="20"/>
              </w:rPr>
              <w:t>California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94710</w:t>
            </w:r>
          </w:p>
        </w:tc>
      </w:tr>
      <w:tr>
        <w:trPr/>
        <w:tc>
          <w:tcPr>
            <w:tcW w:w="3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819__20"/>
      <w:bookmarkEnd w:id="12"/>
      <w:r>
        <w:rPr>
          <w:rFonts w:ascii="Times New Roman;Times;Serif" w:hAnsi="Times New Roman;Times;Serif"/>
          <w:b/>
          <w:i w:val="false"/>
          <w:caps w:val="false"/>
          <w:smallCaps w:val="false"/>
          <w:sz w:val="20"/>
        </w:rPr>
        <w:t xml:space="preserve">510) </w:t>
      </w:r>
      <w:bookmarkStart w:id="13" w:name="xdx_906_edei--LocalPhoneNumber_c20260819"/>
      <w:bookmarkEnd w:id="13"/>
      <w:r>
        <w:rPr>
          <w:rFonts w:ascii="Times New Roman;Times;Serif" w:hAnsi="Times New Roman;Times;Serif"/>
          <w:b/>
          <w:i w:val="false"/>
          <w:caps w:val="false"/>
          <w:smallCaps w:val="false"/>
          <w:sz w:val="20"/>
        </w:rPr>
        <w:t>210-5550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center"/>
              <w:rPr/>
            </w:pPr>
            <w:bookmarkStart w:id="14" w:name="xdx_909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center"/>
              <w:rPr/>
            </w:pPr>
            <w:bookmarkStart w:id="15" w:name="xdx_90E_edei--SolicitingMaterial_c202608"/>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283"/>
              <w:jc w:val="center"/>
              <w:rPr/>
            </w:pPr>
            <w:bookmarkStart w:id="16" w:name="xdx_90B_edei--PreCommencementTenderOffer"/>
            <w:bookmarkEnd w:id="16"/>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center"/>
              <w:rPr/>
            </w:pPr>
            <w:bookmarkStart w:id="17" w:name="xdx_90F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96"/>
        <w:gridCol w:w="60"/>
        <w:gridCol w:w="829"/>
        <w:gridCol w:w="60"/>
        <w:gridCol w:w="1960"/>
      </w:tblGrid>
      <w:tr>
        <w:trPr/>
        <w:tc>
          <w:tcPr>
            <w:tcW w:w="72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819"/>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819__2"/>
            <w:bookmarkEnd w:id="19"/>
            <w:r>
              <w:rPr>
                <w:rFonts w:ascii="Times New Roman;Times;Serif" w:hAnsi="Times New Roman;Times;Serif"/>
                <w:b w:val="false"/>
                <w:i w:val="false"/>
                <w:caps w:val="false"/>
                <w:smallCaps w:val="false"/>
                <w:sz w:val="20"/>
              </w:rPr>
              <w:t>RGTI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C_edei--SecurityExchangeName_c2026"/>
            <w:bookmarkEnd w:id="20"/>
            <w:r>
              <w:rPr>
                <w:rFonts w:ascii="Times New Roman;Times;Serif" w:hAnsi="Times New Roman;Times;Serif"/>
                <w:b w:val="false"/>
                <w:i w:val="false"/>
                <w:caps w:val="false"/>
                <w:smallCaps w:val="false"/>
                <w:sz w:val="20"/>
              </w:rPr>
              <w:t>Nasdaq Capital Market</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12bTitle_c20260819"/>
            <w:bookmarkEnd w:id="21"/>
            <w:r>
              <w:rPr>
                <w:rFonts w:ascii="Times New Roman;Times;Serif" w:hAnsi="Times New Roman;Times;Serif"/>
                <w:b w:val="false"/>
                <w:i w:val="false"/>
                <w:caps w:val="false"/>
                <w:smallCaps w:val="false"/>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TradingSymbol_c20260819__2"/>
            <w:bookmarkEnd w:id="22"/>
            <w:r>
              <w:rPr>
                <w:rFonts w:ascii="Times New Roman;Times;Serif" w:hAnsi="Times New Roman;Times;Serif"/>
                <w:b w:val="false"/>
                <w:i w:val="false"/>
                <w:caps w:val="false"/>
                <w:smallCaps w:val="false"/>
                <w:sz w:val="20"/>
              </w:rPr>
              <w:t>RGTIW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E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2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Dr. Ray Johnson, a member of the Board of Directors (the “Board”) of Rigetti Computing, Inc. (the “Company”), notified the Company of his resignation from the Board, effective August 28, 2026. Dr. Johnson’s decision to resign was not due to any disagreement with the Company on any matter relating to the Company’s operations, policies or practices. The Company thanks Dr. Johnson for his commitment and service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9" w:type="dxa"/>
        <w:jc w:val="left"/>
        <w:tblInd w:w="0" w:type="dxa"/>
        <w:tblLayout w:type="fixed"/>
        <w:tblCellMar>
          <w:top w:w="0" w:type="dxa"/>
          <w:left w:w="0" w:type="dxa"/>
          <w:bottom w:w="0" w:type="dxa"/>
          <w:right w:w="0" w:type="dxa"/>
        </w:tblCellMar>
      </w:tblPr>
      <w:tblGrid>
        <w:gridCol w:w="1865"/>
        <w:gridCol w:w="377"/>
        <w:gridCol w:w="2237"/>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26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RIGETTI COMPUTING, INC.</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37" w:type="dxa"/>
            <w:tcBorders>
              <w:bottom w:val="single" w:sz="8" w:space="0" w:color="000000"/>
            </w:tcBorders>
            <w:tcMar>
              <w:bottom w:w="28" w:type="dxa"/>
            </w:tcMar>
            <w:vAlign w:val="center"/>
          </w:tcPr>
          <w:p>
            <w:pPr>
              <w:pStyle w:val="TableContents"/>
              <w:bidi w:val="0"/>
              <w:spacing w:before="0" w:after="283"/>
              <w:jc w:val="left"/>
              <w:rPr/>
            </w:pPr>
            <w:r>
              <w:rPr/>
              <w:t>/s/ Jeffrey Bertelsen</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Bertelsen</w:t>
            </w:r>
          </w:p>
        </w:tc>
      </w:tr>
      <w:tr>
        <w:trPr/>
        <w:tc>
          <w:tcPr>
            <w:tcW w:w="186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465</Words>
  <Characters>2567</Characters>
  <CharactersWithSpaces>3034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