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0001684685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4"/>
        <w:spacing w:after="0"/>
        <w:rPr>
          <w:sz w:val="20"/>
          <w:szCs w:val="20"/>
          <w:color w:val="auto"/>
        </w:rPr>
      </w:pPr>
      <w:r>
        <w:rPr>
          <w:rFonts w:ascii="Times New Roman" w:cs="Times New Roman" w:eastAsia="Times New Roman" w:hAnsi="Times New Roman"/>
          <w:sz w:val="21"/>
          <w:szCs w:val="21"/>
          <w:color w:val="auto"/>
        </w:rPr>
        <w:t>Rigetti Computing, Inc.</w:t>
      </w:r>
    </w:p>
    <w:p>
      <w:pPr>
        <w:spacing w:after="0" w:line="56" w:lineRule="exact"/>
        <w:rPr>
          <w:sz w:val="24"/>
          <w:szCs w:val="24"/>
          <w:color w:val="auto"/>
        </w:rPr>
      </w:pPr>
    </w:p>
    <w:p>
      <w:pPr>
        <w:ind w:left="4"/>
        <w:spacing w:after="0"/>
        <w:rPr>
          <w:sz w:val="20"/>
          <w:szCs w:val="20"/>
          <w:color w:val="auto"/>
        </w:rPr>
      </w:pPr>
      <w:r>
        <w:rPr>
          <w:rFonts w:ascii="Times New Roman" w:cs="Times New Roman" w:eastAsia="Times New Roman" w:hAnsi="Times New Roman"/>
          <w:sz w:val="22"/>
          <w:szCs w:val="22"/>
          <w:color w:val="auto"/>
        </w:rPr>
        <w:t>001-40140</w:t>
      </w:r>
    </w:p>
    <w:p>
      <w:pPr>
        <w:spacing w:after="0" w:line="44" w:lineRule="exact"/>
        <w:rPr>
          <w:sz w:val="24"/>
          <w:szCs w:val="24"/>
          <w:color w:val="auto"/>
        </w:rPr>
      </w:pPr>
    </w:p>
    <w:p>
      <w:pPr>
        <w:ind w:left="4"/>
        <w:spacing w:after="0"/>
        <w:rPr>
          <w:sz w:val="20"/>
          <w:szCs w:val="20"/>
          <w:color w:val="auto"/>
        </w:rPr>
      </w:pPr>
      <w:r>
        <w:rPr>
          <w:rFonts w:ascii="Times New Roman" w:cs="Times New Roman" w:eastAsia="Times New Roman" w:hAnsi="Times New Roman"/>
          <w:sz w:val="22"/>
          <w:szCs w:val="22"/>
          <w:color w:val="auto"/>
        </w:rPr>
        <w:t>775 HEINZ AVENUE</w:t>
      </w:r>
    </w:p>
    <w:p>
      <w:pPr>
        <w:spacing w:after="0" w:line="4" w:lineRule="exact"/>
        <w:rPr>
          <w:sz w:val="24"/>
          <w:szCs w:val="24"/>
          <w:color w:val="auto"/>
        </w:rPr>
      </w:pPr>
    </w:p>
    <w:p>
      <w:pPr>
        <w:ind w:left="4"/>
        <w:spacing w:after="0"/>
        <w:rPr>
          <w:sz w:val="20"/>
          <w:szCs w:val="20"/>
          <w:color w:val="auto"/>
        </w:rPr>
      </w:pPr>
      <w:r>
        <w:rPr>
          <w:rFonts w:ascii="Times New Roman" w:cs="Times New Roman" w:eastAsia="Times New Roman" w:hAnsi="Times New Roman"/>
          <w:sz w:val="22"/>
          <w:szCs w:val="22"/>
          <w:color w:val="auto"/>
        </w:rPr>
        <w:t>BERKELEY</w:t>
      </w:r>
    </w:p>
    <w:p>
      <w:pPr>
        <w:ind w:left="4"/>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4"/>
        <w:spacing w:after="0"/>
        <w:rPr>
          <w:sz w:val="20"/>
          <w:szCs w:val="20"/>
          <w:color w:val="auto"/>
        </w:rPr>
      </w:pPr>
      <w:r>
        <w:rPr>
          <w:rFonts w:ascii="Times New Roman" w:cs="Times New Roman" w:eastAsia="Times New Roman" w:hAnsi="Times New Roman"/>
          <w:sz w:val="22"/>
          <w:szCs w:val="22"/>
          <w:color w:val="auto"/>
        </w:rPr>
        <w:t>94710</w:t>
      </w:r>
    </w:p>
    <w:p>
      <w:pPr>
        <w:spacing w:after="0" w:line="20" w:lineRule="exact"/>
        <w:rPr>
          <w:sz w:val="24"/>
          <w:szCs w:val="24"/>
          <w:color w:val="auto"/>
        </w:rPr>
      </w:pPr>
    </w:p>
    <w:p>
      <w:pPr>
        <w:jc w:val="both"/>
        <w:ind w:left="4" w:right="1640" w:hanging="4"/>
        <w:spacing w:after="0" w:line="295" w:lineRule="auto"/>
        <w:tabs>
          <w:tab w:leader="none" w:pos="526"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210-5550 Johnson Ray O</w:t>
      </w:r>
    </w:p>
    <w:p>
      <w:pPr>
        <w:spacing w:after="0" w:line="1" w:lineRule="exact"/>
        <w:rPr>
          <w:sz w:val="24"/>
          <w:szCs w:val="24"/>
          <w:color w:val="auto"/>
        </w:rPr>
      </w:pPr>
    </w:p>
    <w:p>
      <w:pPr>
        <w:sectPr>
          <w:pgSz w:w="11900" w:h="16838" w:orient="portrait"/>
          <w:cols w:equalWidth="0" w:num="2">
            <w:col w:w="7536" w:space="720"/>
            <w:col w:w="2984"/>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37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39"/>
        <w:spacing w:after="0"/>
        <w:rPr>
          <w:sz w:val="20"/>
          <w:szCs w:val="20"/>
          <w:color w:val="auto"/>
        </w:rPr>
      </w:pPr>
      <w:r>
        <w:rPr>
          <w:rFonts w:ascii="Times New Roman" w:cs="Times New Roman" w:eastAsia="Times New Roman" w:hAnsi="Times New Roman"/>
          <w:sz w:val="22"/>
          <w:szCs w:val="22"/>
          <w:b w:val="1"/>
          <w:bCs w:val="1"/>
          <w:color w:val="auto"/>
        </w:rPr>
        <w:t>Name and Address of</w:t>
      </w:r>
    </w:p>
    <w:p>
      <w:pPr>
        <w:spacing w:after="0" w:line="18" w:lineRule="exact"/>
        <w:rPr>
          <w:sz w:val="24"/>
          <w:szCs w:val="24"/>
          <w:color w:val="auto"/>
        </w:rPr>
      </w:pPr>
    </w:p>
    <w:p>
      <w:pPr>
        <w:jc w:val="center"/>
        <w:ind w:left="-3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ind w:right="260"/>
        <w:spacing w:after="0" w:line="238" w:lineRule="auto"/>
        <w:rPr>
          <w:sz w:val="20"/>
          <w:szCs w:val="20"/>
          <w:color w:val="auto"/>
        </w:rPr>
      </w:pPr>
      <w:r>
        <w:rPr>
          <w:rFonts w:ascii="Times New Roman" w:cs="Times New Roman" w:eastAsia="Times New Roman" w:hAnsi="Times New Roman"/>
          <w:sz w:val="22"/>
          <w:szCs w:val="22"/>
          <w:color w:val="auto"/>
        </w:rPr>
        <w:t>Piper Sandler &amp; Co Inc 350 N 5th St Ste 1000</w:t>
      </w:r>
    </w:p>
    <w:p>
      <w:pPr>
        <w:spacing w:after="0"/>
        <w:rPr>
          <w:sz w:val="20"/>
          <w:szCs w:val="20"/>
          <w:color w:val="auto"/>
        </w:rPr>
      </w:pPr>
      <w:r>
        <w:rPr>
          <w:rFonts w:ascii="Times New Roman" w:cs="Times New Roman" w:eastAsia="Times New Roman" w:hAnsi="Times New Roman"/>
          <w:sz w:val="22"/>
          <w:szCs w:val="22"/>
          <w:color w:val="auto"/>
        </w:rPr>
        <w:t>Minneapolis  MN  55401</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84944</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1745242.00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332400000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06/22/2026   Nasdaq</w:t>
            </w: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38" w:orient="portrait"/>
          <w:cols w:equalWidth="0" w:num="4">
            <w:col w:w="2220" w:space="280"/>
            <w:col w:w="2300" w:space="80"/>
            <w:col w:w="232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10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4260" w:val="left"/>
          <w:tab w:leader="none" w:pos="8500" w:val="left"/>
        </w:tabs>
        <w:rPr>
          <w:sz w:val="20"/>
          <w:szCs w:val="20"/>
          <w:color w:val="auto"/>
        </w:rPr>
      </w:pPr>
      <w:r>
        <w:rPr>
          <w:rFonts w:ascii="Times New Roman" w:cs="Times New Roman" w:eastAsia="Times New Roman" w:hAnsi="Times New Roman"/>
          <w:sz w:val="22"/>
          <w:szCs w:val="22"/>
          <w:color w:val="auto"/>
        </w:rPr>
        <w:t>Common Stock 06/10/2025 Compensation</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84944</w:t>
      </w:r>
      <w:r>
        <w:rPr>
          <w:sz w:val="20"/>
          <w:szCs w:val="20"/>
          <w:color w:val="auto"/>
        </w:rPr>
        <w:tab/>
      </w:r>
      <w:r>
        <w:rPr>
          <w:rFonts w:ascii="Times New Roman" w:cs="Times New Roman" w:eastAsia="Times New Roman" w:hAnsi="Times New Roman"/>
          <w:sz w:val="21"/>
          <w:szCs w:val="21"/>
          <w:color w:val="auto"/>
        </w:rPr>
        <w:t>06/10/2025 NA</w:t>
      </w:r>
    </w:p>
    <w:p>
      <w:pPr>
        <w:spacing w:after="0" w:line="2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8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8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28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580" w:type="dxa"/>
            <w:vAlign w:val="bottom"/>
            <w:vMerge w:val="continue"/>
          </w:tcPr>
          <w:p>
            <w:pPr>
              <w:spacing w:after="0"/>
              <w:rPr>
                <w:sz w:val="10"/>
                <w:szCs w:val="10"/>
                <w:color w:val="auto"/>
              </w:rPr>
            </w:pPr>
          </w:p>
        </w:tc>
        <w:tc>
          <w:tcPr>
            <w:tcW w:w="328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58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w w:val="99"/>
              </w:rPr>
              <w:t>Ray Johnson C/O Rigetti Computing Inc</w:t>
            </w:r>
          </w:p>
        </w:tc>
        <w:tc>
          <w:tcPr>
            <w:tcW w:w="32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775 Heinz Ave</w:t>
            </w:r>
          </w:p>
        </w:tc>
        <w:tc>
          <w:tcPr>
            <w:tcW w:w="32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06/08/2026 122188</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2602848.78</w:t>
            </w:r>
          </w:p>
        </w:tc>
        <w:tc>
          <w:tcPr>
            <w:tcW w:w="0" w:type="dxa"/>
            <w:vAlign w:val="bottom"/>
          </w:tcPr>
          <w:p>
            <w:pPr>
              <w:spacing w:after="0"/>
              <w:rPr>
                <w:sz w:val="1"/>
                <w:szCs w:val="1"/>
                <w:color w:val="auto"/>
              </w:rPr>
            </w:pPr>
          </w:p>
        </w:tc>
      </w:tr>
      <w:tr>
        <w:trPr>
          <w:trHeight w:val="282"/>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Berkeley  CA  94710</w:t>
            </w:r>
          </w:p>
        </w:tc>
        <w:tc>
          <w:tcPr>
            <w:tcW w:w="3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06/22/2026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03/07/2026</w:t>
      </w:r>
    </w:p>
    <w:p>
      <w:pPr>
        <w:spacing w:after="0" w:line="623" w:lineRule="exact"/>
        <w:rPr>
          <w:sz w:val="20"/>
          <w:szCs w:val="20"/>
          <w:color w:val="auto"/>
        </w:rPr>
      </w:pPr>
    </w:p>
    <w:p>
      <w:pPr>
        <w:sectPr>
          <w:pgSz w:w="11900" w:h="16838" w:orient="portrait"/>
          <w:cols w:equalWidth="0" w:num="2">
            <w:col w:w="3380" w:space="500"/>
            <w:col w:w="736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700" w:type="dxa"/>
            <w:vAlign w:val="bottom"/>
          </w:tcPr>
          <w:p>
            <w:pPr>
              <w:ind w:left="1500"/>
              <w:spacing w:after="0"/>
              <w:rPr>
                <w:sz w:val="20"/>
                <w:szCs w:val="20"/>
                <w:color w:val="auto"/>
              </w:rPr>
            </w:pPr>
            <w:r>
              <w:rPr>
                <w:rFonts w:ascii="Times New Roman" w:cs="Times New Roman" w:eastAsia="Times New Roman" w:hAnsi="Times New Roman"/>
                <w:sz w:val="22"/>
                <w:szCs w:val="22"/>
                <w:color w:val="auto"/>
                <w:w w:val="97"/>
              </w:rPr>
              <w:t>Alex Johnson, as a duly authorized representative of Piper Sandler &amp; Co Corporate</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8700" w:type="dxa"/>
            <w:vAlign w:val="bottom"/>
            <w:vMerge w:val="restart"/>
          </w:tcPr>
          <w:p>
            <w:pPr>
              <w:ind w:left="1500"/>
              <w:spacing w:after="0"/>
              <w:rPr>
                <w:sz w:val="20"/>
                <w:szCs w:val="20"/>
                <w:color w:val="auto"/>
              </w:rPr>
            </w:pPr>
            <w:r>
              <w:rPr>
                <w:rFonts w:ascii="Times New Roman" w:cs="Times New Roman" w:eastAsia="Times New Roman" w:hAnsi="Times New Roman"/>
                <w:sz w:val="22"/>
                <w:szCs w:val="22"/>
                <w:color w:val="auto"/>
              </w:rPr>
              <w:t>&amp; Venture Services FA, as attorney-in-fact for Ray Johnson</w:t>
            </w:r>
          </w:p>
        </w:tc>
        <w:tc>
          <w:tcPr>
            <w:tcW w:w="0" w:type="dxa"/>
            <w:vAlign w:val="bottom"/>
          </w:tcPr>
          <w:p>
            <w:pPr>
              <w:spacing w:after="0"/>
              <w:rPr>
                <w:sz w:val="1"/>
                <w:szCs w:val="1"/>
                <w:color w:val="auto"/>
              </w:rPr>
            </w:pPr>
          </w:p>
        </w:tc>
      </w:tr>
      <w:tr>
        <w:trPr>
          <w:trHeight w:val="122"/>
        </w:trPr>
        <w:tc>
          <w:tcPr>
            <w:tcW w:w="2340" w:type="dxa"/>
            <w:vAlign w:val="bottom"/>
          </w:tcPr>
          <w:p>
            <w:pPr>
              <w:spacing w:after="0"/>
              <w:rPr>
                <w:sz w:val="10"/>
                <w:szCs w:val="10"/>
                <w:color w:val="auto"/>
              </w:rPr>
            </w:pPr>
          </w:p>
        </w:tc>
        <w:tc>
          <w:tcPr>
            <w:tcW w:w="8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2026-06-22T16:24:04Z</dcterms:created>
  <dcterms:modified xsi:type="dcterms:W3CDTF">2026-06-22T16:24:04Z</dcterms:modified>
</cp:coreProperties>
</file>